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F25B9" w14:textId="3F4E1F07" w:rsidR="00E90E49" w:rsidRPr="00DE3FC8" w:rsidRDefault="00E90E49" w:rsidP="00E35559">
      <w:pPr>
        <w:pStyle w:val="3GPPHeader"/>
        <w:spacing w:after="60"/>
        <w:rPr>
          <w:sz w:val="32"/>
          <w:szCs w:val="32"/>
          <w:highlight w:val="yellow"/>
          <w:lang w:val="en-US"/>
        </w:rPr>
      </w:pPr>
      <w:r w:rsidRPr="00DE3FC8">
        <w:rPr>
          <w:lang w:val="en-US"/>
        </w:rPr>
        <w:t>3GPP TSG-RAN WG</w:t>
      </w:r>
      <w:r w:rsidR="007730BD" w:rsidRPr="00DE3FC8">
        <w:rPr>
          <w:lang w:val="en-US"/>
        </w:rPr>
        <w:t>2</w:t>
      </w:r>
      <w:r w:rsidRPr="00DE3FC8">
        <w:rPr>
          <w:lang w:val="en-US"/>
        </w:rPr>
        <w:t xml:space="preserve"> #</w:t>
      </w:r>
      <w:r w:rsidR="00DE3FC8" w:rsidRPr="00DE3FC8">
        <w:rPr>
          <w:lang w:val="en-US"/>
        </w:rPr>
        <w:t>10</w:t>
      </w:r>
      <w:r w:rsidR="000F7CA3">
        <w:rPr>
          <w:lang w:val="en-US"/>
        </w:rPr>
        <w:t>2</w:t>
      </w:r>
      <w:r w:rsidRPr="00DE3FC8">
        <w:rPr>
          <w:lang w:val="en-US"/>
        </w:rPr>
        <w:tab/>
      </w:r>
      <w:r w:rsidR="00604AA7" w:rsidRPr="00604AA7">
        <w:rPr>
          <w:sz w:val="32"/>
          <w:szCs w:val="32"/>
          <w:lang w:val="en-US"/>
        </w:rPr>
        <w:t>R2-1807196</w:t>
      </w:r>
    </w:p>
    <w:p w14:paraId="4856E95F" w14:textId="09D23BA7" w:rsidR="00EC60B5" w:rsidRDefault="000F7CA3" w:rsidP="00EC60B5">
      <w:pPr>
        <w:pStyle w:val="CRCoverPage"/>
        <w:outlineLvl w:val="0"/>
        <w:rPr>
          <w:b/>
          <w:noProof/>
          <w:sz w:val="24"/>
        </w:rPr>
      </w:pPr>
      <w:r>
        <w:rPr>
          <w:b/>
          <w:noProof/>
          <w:sz w:val="24"/>
        </w:rPr>
        <w:t>Busan, Republic of Korea, 21</w:t>
      </w:r>
      <w:r w:rsidRPr="000F7CA3">
        <w:rPr>
          <w:b/>
          <w:noProof/>
          <w:sz w:val="24"/>
          <w:vertAlign w:val="superscript"/>
        </w:rPr>
        <w:t>st</w:t>
      </w:r>
      <w:r>
        <w:rPr>
          <w:b/>
          <w:noProof/>
          <w:sz w:val="24"/>
        </w:rPr>
        <w:t xml:space="preserve"> – 25</w:t>
      </w:r>
      <w:r w:rsidRPr="000F7CA3">
        <w:rPr>
          <w:b/>
          <w:noProof/>
          <w:sz w:val="24"/>
          <w:vertAlign w:val="superscript"/>
        </w:rPr>
        <w:t>th</w:t>
      </w:r>
      <w:r>
        <w:rPr>
          <w:b/>
          <w:noProof/>
          <w:sz w:val="24"/>
        </w:rPr>
        <w:t xml:space="preserve"> May</w:t>
      </w:r>
      <w:r w:rsidR="00317B01">
        <w:rPr>
          <w:b/>
          <w:noProof/>
          <w:sz w:val="24"/>
        </w:rPr>
        <w:t xml:space="preserve"> </w:t>
      </w:r>
      <w:r w:rsidR="00EC60B5">
        <w:rPr>
          <w:b/>
          <w:noProof/>
          <w:sz w:val="24"/>
        </w:rPr>
        <w:t>201</w:t>
      </w:r>
      <w:r w:rsidR="00DE3FC8">
        <w:rPr>
          <w:b/>
          <w:noProof/>
          <w:sz w:val="24"/>
        </w:rPr>
        <w:t>8</w:t>
      </w:r>
      <w:r w:rsidR="008D33A3">
        <w:rPr>
          <w:b/>
          <w:noProof/>
          <w:sz w:val="24"/>
        </w:rPr>
        <w:tab/>
      </w:r>
      <w:r w:rsidR="008D33A3">
        <w:rPr>
          <w:b/>
          <w:noProof/>
          <w:sz w:val="24"/>
        </w:rPr>
        <w:tab/>
        <w:t xml:space="preserve"> </w:t>
      </w:r>
      <w:r w:rsidR="008D33A3">
        <w:rPr>
          <w:b/>
          <w:noProof/>
          <w:sz w:val="24"/>
        </w:rPr>
        <w:tab/>
        <w:t xml:space="preserve">  Revision of </w:t>
      </w:r>
      <w:r w:rsidR="008D33A3" w:rsidRPr="008D33A3">
        <w:rPr>
          <w:b/>
          <w:noProof/>
          <w:sz w:val="24"/>
        </w:rPr>
        <w:t>R2-1805434</w:t>
      </w:r>
    </w:p>
    <w:p w14:paraId="4943C012" w14:textId="77777777" w:rsidR="00E90E49" w:rsidRPr="00CE0424" w:rsidRDefault="00E90E49" w:rsidP="00357380">
      <w:pPr>
        <w:pStyle w:val="3GPPHeader"/>
      </w:pPr>
    </w:p>
    <w:p w14:paraId="472C5538" w14:textId="23F14C0C" w:rsidR="00E90E49" w:rsidRPr="00A14D14" w:rsidRDefault="00E90E49" w:rsidP="00311702">
      <w:pPr>
        <w:pStyle w:val="3GPPHeader"/>
        <w:rPr>
          <w:sz w:val="22"/>
          <w:szCs w:val="22"/>
          <w:lang w:val="sv-SE"/>
        </w:rPr>
      </w:pPr>
      <w:r w:rsidRPr="00A14D14">
        <w:rPr>
          <w:sz w:val="22"/>
          <w:szCs w:val="22"/>
          <w:lang w:val="sv-SE"/>
        </w:rPr>
        <w:t>Agenda Item:</w:t>
      </w:r>
      <w:r w:rsidRPr="00A14D14">
        <w:rPr>
          <w:sz w:val="22"/>
          <w:szCs w:val="22"/>
          <w:lang w:val="sv-SE"/>
        </w:rPr>
        <w:tab/>
      </w:r>
      <w:r w:rsidR="00C061DB" w:rsidRPr="00C061DB">
        <w:rPr>
          <w:sz w:val="22"/>
          <w:szCs w:val="22"/>
          <w:lang w:val="sv-SE"/>
        </w:rPr>
        <w:t>10.3.2.4</w:t>
      </w:r>
    </w:p>
    <w:p w14:paraId="0ACE27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D3F122" w14:textId="0C0BAFA9" w:rsidR="00E90E49" w:rsidRPr="00CE0424" w:rsidRDefault="003D3C45" w:rsidP="00311702">
      <w:pPr>
        <w:pStyle w:val="3GPPHeader"/>
        <w:rPr>
          <w:sz w:val="22"/>
          <w:szCs w:val="22"/>
        </w:rPr>
      </w:pPr>
      <w:r>
        <w:rPr>
          <w:sz w:val="22"/>
          <w:szCs w:val="22"/>
        </w:rPr>
        <w:t>Title:</w:t>
      </w:r>
      <w:r w:rsidR="00E90E49" w:rsidRPr="00CE0424">
        <w:rPr>
          <w:sz w:val="22"/>
          <w:szCs w:val="22"/>
        </w:rPr>
        <w:tab/>
      </w:r>
      <w:r w:rsidR="008D33A3">
        <w:rPr>
          <w:sz w:val="22"/>
          <w:szCs w:val="22"/>
        </w:rPr>
        <w:t>Clarification of RLC poll handling for DC and duplication</w:t>
      </w:r>
      <w:bookmarkStart w:id="0" w:name="_GoBack"/>
      <w:bookmarkEnd w:id="0"/>
    </w:p>
    <w:p w14:paraId="5AD6796B" w14:textId="77777777" w:rsidR="00E90E49" w:rsidRPr="00CE0424" w:rsidRDefault="00E90E49" w:rsidP="00D546FF">
      <w:pPr>
        <w:pStyle w:val="3GPPHeader"/>
        <w:rPr>
          <w:sz w:val="22"/>
          <w:szCs w:val="22"/>
        </w:rPr>
      </w:pPr>
      <w:r w:rsidRPr="00A14D14">
        <w:rPr>
          <w:sz w:val="22"/>
          <w:szCs w:val="22"/>
        </w:rPr>
        <w:t>Document for:</w:t>
      </w:r>
      <w:r w:rsidRPr="00A14D14">
        <w:rPr>
          <w:sz w:val="22"/>
          <w:szCs w:val="22"/>
        </w:rPr>
        <w:tab/>
        <w:t>Discussion, Decision</w:t>
      </w:r>
    </w:p>
    <w:p w14:paraId="70FCF66E" w14:textId="77777777" w:rsidR="00E90E49" w:rsidRPr="00CE0424" w:rsidRDefault="00E90E49" w:rsidP="00E90E49"/>
    <w:p w14:paraId="3386BDC4" w14:textId="77777777" w:rsidR="00E90E49" w:rsidRPr="00CE0424" w:rsidRDefault="00E90E49" w:rsidP="00CE0424">
      <w:pPr>
        <w:pStyle w:val="Heading1"/>
      </w:pPr>
      <w:r w:rsidRPr="00CE0424">
        <w:t>Introduction</w:t>
      </w:r>
    </w:p>
    <w:p w14:paraId="1C945F55" w14:textId="31395FED" w:rsidR="00BC7762" w:rsidRPr="00CE0424" w:rsidRDefault="00DD03E2" w:rsidP="00CE0424">
      <w:pPr>
        <w:pStyle w:val="BodyText"/>
      </w:pPr>
      <w:r>
        <w:t>In this contribution we discuss a remaining open issue regarding the RLC poll handling when no data for the logical channel is available anymore due to split bearer reconfiguration or PDCP duplication deactivation.</w:t>
      </w:r>
    </w:p>
    <w:p w14:paraId="2EDE154A" w14:textId="77777777" w:rsidR="001643A8" w:rsidRDefault="004000E8" w:rsidP="00CE0424">
      <w:pPr>
        <w:pStyle w:val="Heading1"/>
      </w:pPr>
      <w:bookmarkStart w:id="1" w:name="_Ref178064866"/>
      <w:r w:rsidRPr="00CE0424">
        <w:t>Discussion</w:t>
      </w:r>
      <w:bookmarkEnd w:id="1"/>
    </w:p>
    <w:p w14:paraId="2960DE85" w14:textId="77777777" w:rsidR="00DD03E2" w:rsidRDefault="008D33A3" w:rsidP="008D33A3">
      <w:pPr>
        <w:rPr>
          <w:lang w:val="en-US"/>
        </w:rPr>
      </w:pPr>
      <w:r>
        <w:rPr>
          <w:lang w:val="en-US"/>
        </w:rPr>
        <w:t>P</w:t>
      </w:r>
      <w:r w:rsidRPr="00E267A9">
        <w:rPr>
          <w:lang w:val="en-US"/>
        </w:rPr>
        <w:t xml:space="preserve">acket duplication and switching between RLC bearers </w:t>
      </w:r>
      <w:r>
        <w:rPr>
          <w:lang w:val="en-US"/>
        </w:rPr>
        <w:t xml:space="preserve">introduces additional </w:t>
      </w:r>
      <w:r w:rsidRPr="00E267A9">
        <w:rPr>
          <w:lang w:val="en-US"/>
        </w:rPr>
        <w:t xml:space="preserve">use cases which require additional clarifications. </w:t>
      </w:r>
    </w:p>
    <w:p w14:paraId="0F8B43BE" w14:textId="188B0C3A" w:rsidR="008D33A3" w:rsidRDefault="008D33A3" w:rsidP="008D33A3">
      <w:pPr>
        <w:rPr>
          <w:lang w:val="en-US"/>
        </w:rPr>
      </w:pPr>
      <w:r>
        <w:rPr>
          <w:lang w:val="en-US"/>
        </w:rPr>
        <w:t xml:space="preserve">From current section 5.3.3.2, </w:t>
      </w:r>
      <w:r w:rsidRPr="00E267A9">
        <w:rPr>
          <w:lang w:val="en-US"/>
        </w:rPr>
        <w:t>below</w:t>
      </w:r>
      <w:r>
        <w:rPr>
          <w:lang w:val="en-US"/>
        </w:rPr>
        <w:t>,</w:t>
      </w:r>
      <w:r w:rsidRPr="00E267A9">
        <w:rPr>
          <w:lang w:val="en-US"/>
        </w:rPr>
        <w:t xml:space="preserve"> it is clear that a poll shall be set when at time of </w:t>
      </w:r>
      <w:r>
        <w:rPr>
          <w:lang w:val="en-US"/>
        </w:rPr>
        <w:t>submission to lower layers</w:t>
      </w:r>
      <w:r w:rsidRPr="00E267A9">
        <w:rPr>
          <w:lang w:val="en-US"/>
        </w:rPr>
        <w:t xml:space="preserve"> it is clear that the RLC PDU is the last available for transmission </w:t>
      </w:r>
      <w:r>
        <w:rPr>
          <w:lang w:val="en-US"/>
        </w:rPr>
        <w:t>(</w:t>
      </w:r>
      <w:r w:rsidRPr="00E267A9">
        <w:rPr>
          <w:lang w:val="en-US"/>
        </w:rPr>
        <w:t>including higher layers</w:t>
      </w:r>
      <w:r>
        <w:rPr>
          <w:lang w:val="en-US"/>
        </w:rPr>
        <w:t>)</w:t>
      </w:r>
      <w:r w:rsidRPr="00E267A9">
        <w:rPr>
          <w:lang w:val="en-US"/>
        </w:rPr>
        <w:t xml:space="preserve">. </w:t>
      </w:r>
      <w:r>
        <w:rPr>
          <w:lang w:val="en-US"/>
        </w:rPr>
        <w:t>However, t</w:t>
      </w:r>
      <w:r w:rsidRPr="00E267A9">
        <w:rPr>
          <w:lang w:val="en-US"/>
        </w:rPr>
        <w:t>here may however be use cases when this is not the case</w:t>
      </w:r>
      <w:r>
        <w:rPr>
          <w:lang w:val="en-US"/>
        </w:rPr>
        <w:t>:</w:t>
      </w:r>
    </w:p>
    <w:p w14:paraId="6CB29AE0" w14:textId="77777777" w:rsidR="008D33A3" w:rsidRDefault="008D33A3" w:rsidP="00DD03E2">
      <w:pPr>
        <w:pStyle w:val="Heading4"/>
        <w:numPr>
          <w:ilvl w:val="0"/>
          <w:numId w:val="0"/>
        </w:numPr>
        <w:ind w:left="567"/>
        <w:rPr>
          <w:rFonts w:eastAsia="MS Mincho"/>
        </w:rPr>
      </w:pPr>
      <w:bookmarkStart w:id="2" w:name="_Toc502395358"/>
      <w:r w:rsidRPr="00B93EEB">
        <w:rPr>
          <w:rFonts w:eastAsia="MS Mincho"/>
        </w:rPr>
        <w:t>5.</w:t>
      </w:r>
      <w:r>
        <w:rPr>
          <w:rFonts w:eastAsia="MS Mincho"/>
        </w:rPr>
        <w:t>3</w:t>
      </w:r>
      <w:r w:rsidRPr="00B93EEB">
        <w:rPr>
          <w:rFonts w:eastAsia="MS Mincho"/>
        </w:rPr>
        <w:t>.</w:t>
      </w:r>
      <w:r>
        <w:rPr>
          <w:rFonts w:eastAsia="MS Mincho"/>
          <w:lang w:val="en-US"/>
        </w:rPr>
        <w:t>3</w:t>
      </w:r>
      <w:r w:rsidRPr="00B93EEB">
        <w:rPr>
          <w:rFonts w:eastAsia="MS Mincho"/>
        </w:rPr>
        <w:t>.</w:t>
      </w:r>
      <w:r>
        <w:rPr>
          <w:rFonts w:eastAsia="MS Mincho"/>
          <w:lang w:val="en-US"/>
        </w:rPr>
        <w:t>2</w:t>
      </w:r>
      <w:r w:rsidRPr="00B93EEB">
        <w:rPr>
          <w:rFonts w:eastAsia="MS Mincho"/>
        </w:rPr>
        <w:tab/>
        <w:t>Transmission of a AMD PDU</w:t>
      </w:r>
      <w:bookmarkEnd w:id="2"/>
    </w:p>
    <w:p w14:paraId="1AEC6ED3" w14:textId="77777777" w:rsidR="008D33A3" w:rsidRPr="00066EB7" w:rsidRDefault="008D33A3" w:rsidP="00DD03E2">
      <w:pPr>
        <w:ind w:left="567"/>
      </w:pPr>
      <w:r>
        <w:t>…</w:t>
      </w:r>
    </w:p>
    <w:p w14:paraId="7B645A68" w14:textId="77777777" w:rsidR="008D33A3" w:rsidRPr="00066EB7" w:rsidRDefault="008D33A3" w:rsidP="00DD03E2">
      <w:pPr>
        <w:spacing w:after="180"/>
        <w:ind w:left="567"/>
        <w:rPr>
          <w:rFonts w:ascii="Times New Roman" w:hAnsi="Times New Roman"/>
          <w:bCs/>
          <w:lang w:eastAsia="ko-KR"/>
        </w:rPr>
      </w:pPr>
      <w:r w:rsidRPr="00066EB7">
        <w:rPr>
          <w:rFonts w:ascii="Times New Roman" w:hAnsi="Times New Roman"/>
          <w:bCs/>
          <w:lang w:eastAsia="ko-KR"/>
        </w:rPr>
        <w:t>Upon notification of a transmission opportunity by lower layer, for each AMD PDU submitted for transmission, the transmitting side of an AM RLC entity shall:</w:t>
      </w:r>
    </w:p>
    <w:p w14:paraId="53ED4C1B" w14:textId="77777777" w:rsidR="008D33A3" w:rsidRPr="00066EB7" w:rsidRDefault="008D33A3" w:rsidP="00DD03E2">
      <w:pPr>
        <w:spacing w:after="180"/>
        <w:ind w:left="1135" w:hanging="284"/>
        <w:rPr>
          <w:rFonts w:ascii="Times New Roman" w:hAnsi="Times New Roman"/>
        </w:rPr>
      </w:pPr>
      <w:r w:rsidRPr="00066EB7">
        <w:rPr>
          <w:rFonts w:ascii="Times New Roman" w:hAnsi="Times New Roman"/>
        </w:rPr>
        <w:t>-</w:t>
      </w:r>
      <w:r w:rsidRPr="00066EB7">
        <w:rPr>
          <w:rFonts w:ascii="Times New Roman" w:hAnsi="Times New Roman"/>
        </w:rPr>
        <w:tab/>
      </w:r>
      <w:r w:rsidRPr="00066EB7">
        <w:rPr>
          <w:rFonts w:ascii="Times New Roman" w:hAnsi="Times New Roman"/>
          <w:lang w:eastAsia="ko-KR"/>
        </w:rPr>
        <w:t>i</w:t>
      </w:r>
      <w:r w:rsidRPr="00066EB7">
        <w:rPr>
          <w:rFonts w:ascii="Times New Roman" w:hAnsi="Times New Roman"/>
        </w:rPr>
        <w:t>f both the transmission buffer and the retransmission buffer becomes empty (excluding transmitted RLC SDUs or RLC SDU segments awaiting acknowledgements) after the transmission of the</w:t>
      </w:r>
      <w:r w:rsidRPr="00066EB7">
        <w:rPr>
          <w:rFonts w:ascii="Times New Roman" w:hAnsi="Times New Roman"/>
          <w:lang w:eastAsia="ko-KR"/>
        </w:rPr>
        <w:t xml:space="preserve"> AMD PDU</w:t>
      </w:r>
      <w:r w:rsidRPr="00066EB7">
        <w:rPr>
          <w:rFonts w:ascii="Times New Roman" w:hAnsi="Times New Roman"/>
        </w:rPr>
        <w:t>; or</w:t>
      </w:r>
    </w:p>
    <w:p w14:paraId="518D7941" w14:textId="77777777" w:rsidR="008D33A3" w:rsidRPr="00066EB7" w:rsidRDefault="008D33A3" w:rsidP="00DD03E2">
      <w:pPr>
        <w:spacing w:after="180"/>
        <w:ind w:left="1135" w:hanging="284"/>
        <w:rPr>
          <w:rFonts w:ascii="Times New Roman" w:hAnsi="Times New Roman"/>
          <w:lang w:eastAsia="ko-KR"/>
        </w:rPr>
      </w:pPr>
      <w:r w:rsidRPr="00066EB7">
        <w:rPr>
          <w:rFonts w:ascii="Times New Roman" w:hAnsi="Times New Roman"/>
        </w:rPr>
        <w:t>-</w:t>
      </w:r>
      <w:r w:rsidRPr="00066EB7">
        <w:rPr>
          <w:rFonts w:ascii="Times New Roman" w:hAnsi="Times New Roman"/>
        </w:rPr>
        <w:tab/>
        <w:t>if no new RLC SDU can be transmitted after the transmission of the AMD PDU (e.g. due to window stalling);</w:t>
      </w:r>
    </w:p>
    <w:p w14:paraId="3B719D76" w14:textId="77777777" w:rsidR="008D33A3" w:rsidRPr="00066EB7" w:rsidRDefault="008D33A3" w:rsidP="00DD03E2">
      <w:pPr>
        <w:spacing w:after="180"/>
        <w:ind w:left="1418" w:hanging="284"/>
        <w:rPr>
          <w:rFonts w:ascii="Times New Roman" w:hAnsi="Times New Roman"/>
          <w:lang w:eastAsia="ko-KR"/>
        </w:rPr>
      </w:pPr>
      <w:r w:rsidRPr="00066EB7">
        <w:rPr>
          <w:rFonts w:ascii="Times New Roman" w:hAnsi="Times New Roman"/>
          <w:lang w:eastAsia="ko-KR"/>
        </w:rPr>
        <w:t>-</w:t>
      </w:r>
      <w:r w:rsidRPr="00066EB7">
        <w:rPr>
          <w:rFonts w:ascii="Times New Roman" w:hAnsi="Times New Roman"/>
          <w:lang w:eastAsia="ko-KR"/>
        </w:rPr>
        <w:tab/>
        <w:t>include a poll in the AMD PDU as described below.</w:t>
      </w:r>
    </w:p>
    <w:p w14:paraId="10B29275" w14:textId="77777777" w:rsidR="008D33A3" w:rsidRPr="00066EB7" w:rsidRDefault="008D33A3" w:rsidP="00DD03E2">
      <w:pPr>
        <w:keepLines/>
        <w:spacing w:after="180"/>
        <w:ind w:left="1702" w:hanging="851"/>
        <w:rPr>
          <w:rFonts w:ascii="Times New Roman" w:hAnsi="Times New Roman"/>
          <w:lang w:eastAsia="ko-KR"/>
        </w:rPr>
      </w:pPr>
      <w:r w:rsidRPr="00066EB7">
        <w:rPr>
          <w:rFonts w:ascii="Times New Roman" w:hAnsi="Times New Roman"/>
          <w:lang w:eastAsia="ko-KR"/>
        </w:rPr>
        <w:t>NOTE:</w:t>
      </w:r>
      <w:r w:rsidRPr="00066EB7">
        <w:rPr>
          <w:rFonts w:ascii="Times New Roman" w:hAnsi="Times New Roman"/>
          <w:lang w:eastAsia="ko-KR"/>
        </w:rPr>
        <w:tab/>
      </w:r>
      <w:r w:rsidRPr="00066EB7">
        <w:rPr>
          <w:rFonts w:ascii="Times New Roman" w:hAnsi="Times New Roman"/>
        </w:rPr>
        <w:t>E</w:t>
      </w:r>
      <w:r w:rsidRPr="00066EB7">
        <w:rPr>
          <w:rFonts w:ascii="Times New Roman" w:hAnsi="Times New Roman"/>
          <w:lang w:eastAsia="ko-KR"/>
        </w:rPr>
        <w:t xml:space="preserve">mpty RLC buffer </w:t>
      </w:r>
      <w:r w:rsidRPr="00066EB7">
        <w:rPr>
          <w:rFonts w:ascii="Times New Roman" w:hAnsi="Times New Roman"/>
        </w:rPr>
        <w:t xml:space="preserve">(excluding transmitted RLC SDUs or RLC SDU segments awaiting acknowledgements) </w:t>
      </w:r>
      <w:r w:rsidRPr="00066EB7">
        <w:rPr>
          <w:rFonts w:ascii="Times New Roman" w:hAnsi="Times New Roman"/>
          <w:lang w:eastAsia="ko-KR"/>
        </w:rPr>
        <w:t>should not lead to</w:t>
      </w:r>
      <w:r w:rsidRPr="00066EB7">
        <w:rPr>
          <w:rFonts w:ascii="Times New Roman" w:hAnsi="Times New Roman"/>
        </w:rPr>
        <w:t xml:space="preserve"> unnecessary</w:t>
      </w:r>
      <w:r w:rsidRPr="00066EB7">
        <w:rPr>
          <w:rFonts w:ascii="Times New Roman" w:hAnsi="Times New Roman"/>
          <w:lang w:eastAsia="ko-KR"/>
        </w:rPr>
        <w:t xml:space="preserve"> polling when data awaits in the</w:t>
      </w:r>
      <w:r w:rsidRPr="00066EB7">
        <w:rPr>
          <w:rFonts w:ascii="Times New Roman" w:hAnsi="Times New Roman"/>
        </w:rPr>
        <w:t xml:space="preserve"> upper layer</w:t>
      </w:r>
      <w:r w:rsidRPr="00066EB7">
        <w:rPr>
          <w:rFonts w:ascii="Times New Roman" w:hAnsi="Times New Roman"/>
          <w:lang w:eastAsia="ko-KR"/>
        </w:rPr>
        <w:t>. Details are left up to UE implementation.</w:t>
      </w:r>
    </w:p>
    <w:p w14:paraId="2DC8A0EA" w14:textId="77777777" w:rsidR="008D33A3" w:rsidRPr="00E267A9" w:rsidRDefault="008D33A3" w:rsidP="008D33A3">
      <w:pPr>
        <w:pStyle w:val="BodyText"/>
      </w:pPr>
      <w:r>
        <w:rPr>
          <w:lang w:val="en-US"/>
        </w:rPr>
        <w:t>In some instances,</w:t>
      </w:r>
      <w:r w:rsidRPr="00E267A9">
        <w:rPr>
          <w:lang w:val="en-US"/>
        </w:rPr>
        <w:t xml:space="preserve"> PDCP shall discontinue transmission</w:t>
      </w:r>
      <w:r>
        <w:rPr>
          <w:lang w:val="en-US"/>
        </w:rPr>
        <w:t>s</w:t>
      </w:r>
      <w:r w:rsidRPr="00E267A9">
        <w:rPr>
          <w:lang w:val="en-US"/>
        </w:rPr>
        <w:t xml:space="preserve"> </w:t>
      </w:r>
      <w:r>
        <w:rPr>
          <w:lang w:val="en-US"/>
        </w:rPr>
        <w:t>on one</w:t>
      </w:r>
      <w:r w:rsidRPr="00E267A9">
        <w:rPr>
          <w:lang w:val="en-US"/>
        </w:rPr>
        <w:t xml:space="preserve"> RLC entity even though PDCP PDUs are available for transmission. This applies for protocol architectures where a higher layer PDCP is associated with multiple lower layer RLC entities. </w:t>
      </w:r>
      <w:r w:rsidRPr="00E267A9">
        <w:t>These include:</w:t>
      </w:r>
    </w:p>
    <w:p w14:paraId="04D1F545" w14:textId="77777777" w:rsidR="008D33A3" w:rsidRDefault="008D33A3" w:rsidP="008D33A3">
      <w:pPr>
        <w:pStyle w:val="BodyText"/>
        <w:numPr>
          <w:ilvl w:val="0"/>
          <w:numId w:val="14"/>
        </w:numPr>
        <w:overflowPunct/>
        <w:autoSpaceDE/>
        <w:autoSpaceDN/>
        <w:adjustRightInd/>
        <w:spacing w:after="200" w:line="276" w:lineRule="auto"/>
        <w:jc w:val="left"/>
        <w:textAlignment w:val="auto"/>
        <w:rPr>
          <w:lang w:val="en-US"/>
        </w:rPr>
      </w:pPr>
      <w:r w:rsidRPr="00E267A9">
        <w:rPr>
          <w:lang w:val="en-US"/>
        </w:rPr>
        <w:t xml:space="preserve">Dual Connectivity Split bearers </w:t>
      </w:r>
    </w:p>
    <w:p w14:paraId="05BB1DC1" w14:textId="6DE75F64" w:rsidR="008D33A3" w:rsidRPr="00E267A9" w:rsidRDefault="008D33A3" w:rsidP="008D33A3">
      <w:pPr>
        <w:pStyle w:val="BodyText"/>
        <w:numPr>
          <w:ilvl w:val="1"/>
          <w:numId w:val="14"/>
        </w:numPr>
        <w:overflowPunct/>
        <w:autoSpaceDE/>
        <w:autoSpaceDN/>
        <w:adjustRightInd/>
        <w:spacing w:after="200" w:line="276" w:lineRule="auto"/>
        <w:jc w:val="left"/>
        <w:textAlignment w:val="auto"/>
        <w:rPr>
          <w:lang w:val="en-US"/>
        </w:rPr>
      </w:pPr>
      <w:r w:rsidRPr="00E267A9">
        <w:rPr>
          <w:lang w:val="en-US"/>
        </w:rPr>
        <w:t>applies to when the transmission on the RLC entities are changed (for uplink transmission this is triggered by RRC signaling), leading to data not being available anymore for the old RLC entity</w:t>
      </w:r>
      <w:r w:rsidR="00135E91">
        <w:rPr>
          <w:lang w:val="en-US"/>
        </w:rPr>
        <w:t>.</w:t>
      </w:r>
      <w:r w:rsidR="006D716E">
        <w:rPr>
          <w:lang w:val="en-US"/>
        </w:rPr>
        <w:t xml:space="preserve"> </w:t>
      </w:r>
      <w:r w:rsidR="006D716E" w:rsidRPr="006D716E">
        <w:rPr>
          <w:lang w:val="en-US"/>
        </w:rPr>
        <w:t>Similarly, in DL, F1-U procedures</w:t>
      </w:r>
      <w:r w:rsidR="006D716E" w:rsidRPr="006D716E">
        <w:rPr>
          <w:rFonts w:cs="Arial"/>
        </w:rPr>
        <w:t>, this is triggered DL Flush or DL Block Discard.</w:t>
      </w:r>
    </w:p>
    <w:p w14:paraId="767125BD" w14:textId="77777777" w:rsidR="008D33A3" w:rsidRPr="00E267A9" w:rsidRDefault="008D33A3" w:rsidP="008D33A3">
      <w:pPr>
        <w:pStyle w:val="BodyText"/>
        <w:numPr>
          <w:ilvl w:val="1"/>
          <w:numId w:val="14"/>
        </w:numPr>
        <w:overflowPunct/>
        <w:autoSpaceDE/>
        <w:autoSpaceDN/>
        <w:adjustRightInd/>
        <w:spacing w:after="200" w:line="276" w:lineRule="auto"/>
        <w:jc w:val="left"/>
        <w:textAlignment w:val="auto"/>
        <w:rPr>
          <w:lang w:val="en-US"/>
        </w:rPr>
      </w:pPr>
      <w:r w:rsidRPr="00E267A9">
        <w:rPr>
          <w:lang w:val="en-US"/>
        </w:rPr>
        <w:t xml:space="preserve">applies to when a splitting threshold is configured and buffered data changes from more than the threshold to less than the threshold, leading to data not being available anymore for the secondary associated RLC. </w:t>
      </w:r>
    </w:p>
    <w:p w14:paraId="6DC1BF70" w14:textId="77777777" w:rsidR="008D33A3" w:rsidRDefault="008D33A3" w:rsidP="008D33A3">
      <w:pPr>
        <w:pStyle w:val="BodyText"/>
        <w:numPr>
          <w:ilvl w:val="0"/>
          <w:numId w:val="14"/>
        </w:numPr>
        <w:overflowPunct/>
        <w:autoSpaceDE/>
        <w:autoSpaceDN/>
        <w:adjustRightInd/>
        <w:spacing w:after="200" w:line="276" w:lineRule="auto"/>
        <w:jc w:val="left"/>
        <w:textAlignment w:val="auto"/>
        <w:rPr>
          <w:lang w:val="en-US"/>
        </w:rPr>
      </w:pPr>
      <w:r>
        <w:rPr>
          <w:lang w:val="en-US"/>
        </w:rPr>
        <w:lastRenderedPageBreak/>
        <w:t>D</w:t>
      </w:r>
      <w:r w:rsidRPr="00E267A9">
        <w:rPr>
          <w:lang w:val="en-US"/>
        </w:rPr>
        <w:t>uplication is configured</w:t>
      </w:r>
      <w:r>
        <w:rPr>
          <w:lang w:val="en-US"/>
        </w:rPr>
        <w:t xml:space="preserve"> in Carrier A</w:t>
      </w:r>
      <w:r w:rsidRPr="00E267A9">
        <w:rPr>
          <w:lang w:val="en-US"/>
        </w:rPr>
        <w:t>ggregation</w:t>
      </w:r>
      <w:r>
        <w:rPr>
          <w:lang w:val="en-US"/>
        </w:rPr>
        <w:t xml:space="preserve"> and DC</w:t>
      </w:r>
      <w:r w:rsidRPr="00E267A9">
        <w:rPr>
          <w:lang w:val="en-US"/>
        </w:rPr>
        <w:t xml:space="preserve"> protocol architecture</w:t>
      </w:r>
      <w:r>
        <w:rPr>
          <w:lang w:val="en-US"/>
        </w:rPr>
        <w:t>s</w:t>
      </w:r>
      <w:r w:rsidRPr="00E267A9">
        <w:rPr>
          <w:lang w:val="en-US"/>
        </w:rPr>
        <w:t xml:space="preserve">, and </w:t>
      </w:r>
      <w:r>
        <w:rPr>
          <w:lang w:val="en-US"/>
        </w:rPr>
        <w:t xml:space="preserve">for </w:t>
      </w:r>
      <w:r w:rsidRPr="00E267A9">
        <w:rPr>
          <w:lang w:val="en-US"/>
        </w:rPr>
        <w:t>where duplication becomes deactivated</w:t>
      </w:r>
      <w:r>
        <w:rPr>
          <w:lang w:val="en-US"/>
        </w:rPr>
        <w:t xml:space="preserve"> or PDUs discarded</w:t>
      </w:r>
      <w:r w:rsidRPr="00E267A9">
        <w:rPr>
          <w:lang w:val="en-US"/>
        </w:rPr>
        <w:t>, leading to data not being available anymore for the s</w:t>
      </w:r>
      <w:r>
        <w:rPr>
          <w:lang w:val="en-US"/>
        </w:rPr>
        <w:t xml:space="preserve">econdary associated RLC entity </w:t>
      </w:r>
      <w:r w:rsidRPr="00E267A9">
        <w:rPr>
          <w:lang w:val="en-US"/>
        </w:rPr>
        <w:t xml:space="preserve">where </w:t>
      </w:r>
      <w:r>
        <w:rPr>
          <w:lang w:val="en-US"/>
        </w:rPr>
        <w:t>previously duplicates were sent</w:t>
      </w:r>
      <w:r w:rsidRPr="00E267A9">
        <w:rPr>
          <w:lang w:val="en-US"/>
        </w:rPr>
        <w:t>.</w:t>
      </w:r>
      <w:r>
        <w:rPr>
          <w:lang w:val="en-US"/>
        </w:rPr>
        <w:t xml:space="preserve"> </w:t>
      </w:r>
    </w:p>
    <w:p w14:paraId="3CDA2E96" w14:textId="77777777" w:rsidR="008D33A3" w:rsidRPr="00E267A9" w:rsidRDefault="008D33A3" w:rsidP="008D33A3">
      <w:pPr>
        <w:pStyle w:val="BodyText"/>
        <w:ind w:left="360"/>
        <w:rPr>
          <w:lang w:val="en-US"/>
        </w:rPr>
      </w:pPr>
    </w:p>
    <w:p w14:paraId="193A16EC" w14:textId="77777777" w:rsidR="008D33A3" w:rsidRDefault="008D33A3" w:rsidP="008D33A3">
      <w:pPr>
        <w:pStyle w:val="BodyText"/>
        <w:rPr>
          <w:lang w:val="en-US"/>
        </w:rPr>
      </w:pPr>
      <w:r w:rsidRPr="00E267A9">
        <w:rPr>
          <w:lang w:val="en-US"/>
        </w:rPr>
        <w:t>The RLC entity may, whe</w:t>
      </w:r>
      <w:r>
        <w:rPr>
          <w:lang w:val="en-US"/>
        </w:rPr>
        <w:t>n any of above situations occur</w:t>
      </w:r>
      <w:r w:rsidRPr="00E267A9">
        <w:rPr>
          <w:lang w:val="en-US"/>
        </w:rPr>
        <w:t xml:space="preserve"> already have emptied its buffer</w:t>
      </w:r>
      <w:r>
        <w:rPr>
          <w:lang w:val="en-US"/>
        </w:rPr>
        <w:t xml:space="preserve"> and</w:t>
      </w:r>
      <w:r w:rsidRPr="00E267A9">
        <w:rPr>
          <w:lang w:val="en-US"/>
        </w:rPr>
        <w:t xml:space="preserve"> because a</w:t>
      </w:r>
      <w:r>
        <w:rPr>
          <w:lang w:val="en-US"/>
        </w:rPr>
        <w:t>t the time the RLC PDU was sent</w:t>
      </w:r>
      <w:r w:rsidRPr="00E267A9">
        <w:rPr>
          <w:lang w:val="en-US"/>
        </w:rPr>
        <w:t xml:space="preserve"> the upper layer had data pending for this RLC entity</w:t>
      </w:r>
      <w:r>
        <w:rPr>
          <w:lang w:val="en-US"/>
        </w:rPr>
        <w:t>,</w:t>
      </w:r>
      <w:r w:rsidRPr="00E267A9">
        <w:rPr>
          <w:lang w:val="en-US"/>
        </w:rPr>
        <w:t xml:space="preserve"> </w:t>
      </w:r>
      <w:r>
        <w:rPr>
          <w:lang w:val="en-US"/>
        </w:rPr>
        <w:t xml:space="preserve">a </w:t>
      </w:r>
      <w:r w:rsidRPr="00E267A9">
        <w:rPr>
          <w:lang w:val="en-US"/>
        </w:rPr>
        <w:t xml:space="preserve">poll </w:t>
      </w:r>
      <w:r>
        <w:rPr>
          <w:lang w:val="en-US"/>
        </w:rPr>
        <w:t xml:space="preserve">was not included </w:t>
      </w:r>
      <w:r w:rsidRPr="00E267A9">
        <w:rPr>
          <w:lang w:val="en-US"/>
        </w:rPr>
        <w:t xml:space="preserve">with the last RLC PDU. </w:t>
      </w:r>
    </w:p>
    <w:p w14:paraId="648E1AD2" w14:textId="77777777" w:rsidR="008D33A3" w:rsidRDefault="008D33A3" w:rsidP="008D33A3">
      <w:pPr>
        <w:pStyle w:val="BodyText"/>
        <w:rPr>
          <w:lang w:val="en-US"/>
        </w:rPr>
      </w:pPr>
      <w:r w:rsidRPr="00E267A9">
        <w:rPr>
          <w:lang w:val="en-US"/>
        </w:rPr>
        <w:t>In current specifications there is no support to transmit further RLC PDUs including a p</w:t>
      </w:r>
      <w:r>
        <w:rPr>
          <w:lang w:val="en-US"/>
        </w:rPr>
        <w:t>oll.</w:t>
      </w:r>
    </w:p>
    <w:p w14:paraId="3AA7E83F" w14:textId="77777777" w:rsidR="008D33A3" w:rsidRPr="00E267A9" w:rsidRDefault="008D33A3" w:rsidP="008D33A3">
      <w:pPr>
        <w:pStyle w:val="BodyText"/>
        <w:rPr>
          <w:lang w:val="en-US"/>
        </w:rPr>
      </w:pPr>
    </w:p>
    <w:p w14:paraId="56857953" w14:textId="77777777" w:rsidR="008D33A3" w:rsidRDefault="008D33A3" w:rsidP="008D33A3">
      <w:pPr>
        <w:pStyle w:val="BodyText"/>
        <w:rPr>
          <w:lang w:val="en-US"/>
        </w:rPr>
      </w:pPr>
      <w:r>
        <w:rPr>
          <w:lang w:val="en-US"/>
        </w:rPr>
        <w:t xml:space="preserve">In such situations, </w:t>
      </w:r>
      <w:r w:rsidRPr="00E267A9">
        <w:rPr>
          <w:lang w:val="en-US"/>
        </w:rPr>
        <w:t xml:space="preserve">the receiving RLC entity may have correctly received PDUs, but since no poll for RLC status report is sent, these RLC PDUs will not be acknowledged and the transmitting RLC entity will not know if the data was received or not.  When this RLC entity is re-used for transmission again, polls will be sent. If the old unacknowledged RLC PDU SN was correctly received it is now acknowledged to the transmitting RLC entity. If the old unacknowledged RLC PDU SN instead was incorrectly received, this requires RLC retransmission before it can be acknowledged. </w:t>
      </w:r>
    </w:p>
    <w:p w14:paraId="598C4715" w14:textId="77777777" w:rsidR="008D33A3" w:rsidRPr="00E267A9" w:rsidRDefault="008D33A3" w:rsidP="008D33A3">
      <w:pPr>
        <w:pStyle w:val="BodyText"/>
        <w:rPr>
          <w:lang w:val="en-US"/>
        </w:rPr>
      </w:pPr>
    </w:p>
    <w:p w14:paraId="758FD9FA" w14:textId="37BEB8A3" w:rsidR="008D33A3" w:rsidRPr="004012C2" w:rsidRDefault="008D33A3" w:rsidP="008D33A3">
      <w:pPr>
        <w:pStyle w:val="BodyText"/>
        <w:rPr>
          <w:lang w:val="en-US"/>
        </w:rPr>
      </w:pPr>
      <w:r w:rsidRPr="00E267A9">
        <w:rPr>
          <w:lang w:val="en-US"/>
        </w:rPr>
        <w:t>The RLC PDU SN acknowledgement correspond to specific PDCP PDU SN. Due to continued data transmission on another RLC entity, the PDCP entity in the above described scenario has continued to transmit PDUs and may therefore have moved its PDCP SN window further. The acknowledge for the PDCP PDU SN related the old correctly received RL</w:t>
      </w:r>
      <w:r w:rsidR="00DC2907">
        <w:rPr>
          <w:lang w:val="en-US"/>
        </w:rPr>
        <w:t>C</w:t>
      </w:r>
      <w:r w:rsidRPr="00E267A9">
        <w:rPr>
          <w:lang w:val="en-US"/>
        </w:rPr>
        <w:t xml:space="preserve"> PDU SN may therefore, when arriving in the CU, be outside the current PDCP RX SN window. This includes a risk that the PDCP HFN gets out-of-sync between the transmitter and the receiver, resulting in a dropped radio bearer.</w:t>
      </w:r>
      <w:bookmarkStart w:id="3" w:name="_Hlk513030598"/>
      <w:r w:rsidR="00B7303D" w:rsidRPr="00B7303D">
        <w:rPr>
          <w:color w:val="FF0000"/>
          <w:lang w:val="en-US"/>
        </w:rPr>
        <w:t xml:space="preserve"> </w:t>
      </w:r>
      <w:r w:rsidR="00B7303D" w:rsidRPr="004012C2">
        <w:rPr>
          <w:lang w:val="en-US"/>
        </w:rPr>
        <w:t>The RLC entity do</w:t>
      </w:r>
      <w:r w:rsidR="004012C2">
        <w:rPr>
          <w:lang w:val="en-US"/>
        </w:rPr>
        <w:t>es</w:t>
      </w:r>
      <w:r w:rsidR="00B7303D" w:rsidRPr="004012C2">
        <w:rPr>
          <w:lang w:val="en-US"/>
        </w:rPr>
        <w:t xml:space="preserve"> not have all required information to conclude at what time an acknowledgement to PDCP will trigger a PDCP HFN out-of-sync</w:t>
      </w:r>
      <w:r w:rsidR="004012C2">
        <w:rPr>
          <w:lang w:val="en-US"/>
        </w:rPr>
        <w:t xml:space="preserve"> which is</w:t>
      </w:r>
      <w:r w:rsidR="00B7303D" w:rsidRPr="004012C2">
        <w:rPr>
          <w:lang w:val="en-US"/>
        </w:rPr>
        <w:t xml:space="preserve"> why a solution must be robust to any delay.</w:t>
      </w:r>
      <w:bookmarkEnd w:id="3"/>
    </w:p>
    <w:p w14:paraId="2AAA347F" w14:textId="77777777" w:rsidR="008D33A3" w:rsidRPr="00E267A9" w:rsidRDefault="008D33A3" w:rsidP="008D33A3">
      <w:pPr>
        <w:pStyle w:val="BodyText"/>
        <w:rPr>
          <w:lang w:val="en-US"/>
        </w:rPr>
      </w:pPr>
    </w:p>
    <w:p w14:paraId="5EACBC89" w14:textId="77777777" w:rsidR="008D33A3" w:rsidRPr="00E267A9" w:rsidRDefault="008D33A3" w:rsidP="008D33A3">
      <w:pPr>
        <w:pStyle w:val="Observation"/>
        <w:overflowPunct/>
        <w:autoSpaceDE/>
        <w:autoSpaceDN/>
        <w:adjustRightInd/>
        <w:spacing w:after="200" w:line="276" w:lineRule="auto"/>
        <w:jc w:val="left"/>
        <w:textAlignment w:val="auto"/>
        <w:rPr>
          <w:lang w:val="en-US"/>
        </w:rPr>
      </w:pPr>
      <w:bookmarkStart w:id="4" w:name="_Toc506382184"/>
      <w:r w:rsidRPr="00E267A9">
        <w:rPr>
          <w:lang w:val="en-US"/>
        </w:rPr>
        <w:t>38.323 do not cover all new RLC poll use cases when PDCP shall discontinue the transmission to one RLC entity suddenly</w:t>
      </w:r>
      <w:bookmarkEnd w:id="4"/>
    </w:p>
    <w:p w14:paraId="23C9A9CA" w14:textId="77777777" w:rsidR="008D33A3" w:rsidRPr="00E267A9" w:rsidRDefault="008D33A3" w:rsidP="008D33A3">
      <w:pPr>
        <w:pStyle w:val="Observation"/>
        <w:numPr>
          <w:ilvl w:val="0"/>
          <w:numId w:val="0"/>
        </w:numPr>
        <w:ind w:left="1701" w:hanging="1701"/>
        <w:rPr>
          <w:lang w:val="en-US"/>
        </w:rPr>
      </w:pPr>
    </w:p>
    <w:p w14:paraId="0A8371F1" w14:textId="77777777" w:rsidR="008D33A3" w:rsidRPr="00E267A9" w:rsidRDefault="008D33A3" w:rsidP="008D33A3">
      <w:pPr>
        <w:pStyle w:val="BodyText"/>
        <w:rPr>
          <w:lang w:val="en-US"/>
        </w:rPr>
      </w:pPr>
      <w:r w:rsidRPr="00E267A9">
        <w:rPr>
          <w:lang w:val="en-US"/>
        </w:rPr>
        <w:t>The specifications should therefore be updated with clarifications to cover also these use cases similarly to not setting the poll bit too frequently</w:t>
      </w:r>
      <w:r>
        <w:rPr>
          <w:lang w:val="en-US"/>
        </w:rPr>
        <w:t xml:space="preserve"> is captured</w:t>
      </w:r>
      <w:r w:rsidRPr="00E267A9">
        <w:rPr>
          <w:lang w:val="en-US"/>
        </w:rPr>
        <w:t xml:space="preserve">. One potential solution would be to </w:t>
      </w:r>
      <w:r>
        <w:rPr>
          <w:lang w:val="en-US"/>
        </w:rPr>
        <w:t xml:space="preserve">leave this to UE implementation and </w:t>
      </w:r>
      <w:r w:rsidRPr="00E267A9">
        <w:rPr>
          <w:lang w:val="en-US"/>
        </w:rPr>
        <w:t>introduce NOTEs according to below:</w:t>
      </w:r>
    </w:p>
    <w:p w14:paraId="6FB6EFEF" w14:textId="77777777" w:rsidR="008D33A3" w:rsidRPr="00E267A9" w:rsidRDefault="008D33A3" w:rsidP="008D33A3">
      <w:pPr>
        <w:pStyle w:val="Proposal"/>
        <w:overflowPunct/>
        <w:autoSpaceDE/>
        <w:autoSpaceDN/>
        <w:adjustRightInd/>
        <w:spacing w:after="200" w:line="276" w:lineRule="auto"/>
        <w:jc w:val="left"/>
        <w:textAlignment w:val="auto"/>
        <w:rPr>
          <w:lang w:val="en-US"/>
        </w:rPr>
      </w:pPr>
      <w:bookmarkStart w:id="5" w:name="_Toc506382187"/>
      <w:bookmarkStart w:id="6" w:name="_Toc506465552"/>
      <w:bookmarkStart w:id="7" w:name="_Toc512854028"/>
      <w:r w:rsidRPr="00E267A9">
        <w:rPr>
          <w:lang w:val="en-US"/>
        </w:rPr>
        <w:t xml:space="preserve">Update 38.323 to cover use cases when PDCP turns off transmission to one RLC entity suddenly. This by adding below note in section 5.2.1 Transmit Operation. </w:t>
      </w:r>
      <w:r w:rsidRPr="00E267A9">
        <w:rPr>
          <w:lang w:val="en-US"/>
        </w:rPr>
        <w:br/>
      </w:r>
      <w:r w:rsidRPr="00E267A9">
        <w:rPr>
          <w:lang w:val="en-US"/>
        </w:rPr>
        <w:br/>
        <w:t>NOTE:</w:t>
      </w:r>
      <w:r w:rsidRPr="00E267A9">
        <w:rPr>
          <w:lang w:val="en-US"/>
        </w:rPr>
        <w:br/>
        <w:t>When there is no PDCP data for an associated RLC entity expected and the RLC entity is not released or reset, PDCP indicates this (i.e. no PDCP data) to the RLC entity at the time when the last PDCP PDU is submitted to the RLC entity</w:t>
      </w:r>
      <w:bookmarkEnd w:id="5"/>
      <w:bookmarkEnd w:id="6"/>
      <w:bookmarkEnd w:id="7"/>
    </w:p>
    <w:p w14:paraId="581F854E" w14:textId="77777777" w:rsidR="008D33A3" w:rsidRPr="00E267A9" w:rsidRDefault="008D33A3" w:rsidP="008D33A3">
      <w:pPr>
        <w:rPr>
          <w:lang w:val="en-US"/>
        </w:rPr>
      </w:pPr>
    </w:p>
    <w:p w14:paraId="18F381CA" w14:textId="77777777" w:rsidR="00BC7762" w:rsidRPr="00CE0424" w:rsidRDefault="00BC7762" w:rsidP="006E062C"/>
    <w:p w14:paraId="1BD3227B" w14:textId="77777777" w:rsidR="00C01F33" w:rsidRPr="00CE0424" w:rsidRDefault="00C01F33" w:rsidP="00CE0424">
      <w:pPr>
        <w:pStyle w:val="Heading1"/>
      </w:pPr>
      <w:r w:rsidRPr="00CE0424">
        <w:t>Conclusion</w:t>
      </w:r>
    </w:p>
    <w:p w14:paraId="45B8BA95" w14:textId="77777777" w:rsidR="00234E0D"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370C6">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 </w:instrText>
      </w:r>
      <w:r>
        <w:rPr>
          <w:b/>
          <w:bCs/>
        </w:rPr>
        <w:fldChar w:fldCharType="separate"/>
      </w:r>
    </w:p>
    <w:p w14:paraId="7D4D1EE6" w14:textId="77777777" w:rsidR="002027D0" w:rsidRDefault="00234E0D">
      <w:pPr>
        <w:pStyle w:val="TOC1"/>
      </w:pPr>
      <w:r w:rsidRPr="0013231D">
        <w:lastRenderedPageBreak/>
        <w:t>Proposal 1</w:t>
      </w:r>
      <w:r>
        <w:rPr>
          <w:rFonts w:asciiTheme="minorHAnsi" w:eastAsiaTheme="minorEastAsia" w:hAnsiTheme="minorHAnsi" w:cstheme="minorBidi"/>
          <w:b w:val="0"/>
          <w:sz w:val="22"/>
          <w:lang w:eastAsia="en-US"/>
        </w:rPr>
        <w:tab/>
      </w:r>
      <w:r w:rsidRPr="0013231D">
        <w:t xml:space="preserve">Update 38.323 to cover use cases when PDCP turns off transmission to one RLC entity suddenly. This by adding below note in section 5.2.1 Transmit Operation.  </w:t>
      </w:r>
    </w:p>
    <w:p w14:paraId="177BC251" w14:textId="78243D9C" w:rsidR="00234E0D" w:rsidRDefault="002027D0">
      <w:pPr>
        <w:pStyle w:val="TOC1"/>
        <w:rPr>
          <w:rFonts w:asciiTheme="minorHAnsi" w:eastAsiaTheme="minorEastAsia" w:hAnsiTheme="minorHAnsi" w:cstheme="minorBidi"/>
          <w:b w:val="0"/>
          <w:sz w:val="22"/>
          <w:lang w:eastAsia="en-US"/>
        </w:rPr>
      </w:pPr>
      <w:r>
        <w:tab/>
      </w:r>
      <w:r>
        <w:tab/>
      </w:r>
      <w:r w:rsidR="00234E0D" w:rsidRPr="0013231D">
        <w:t>NOTE: When there is no PDCP data for an associated RLC entity expected and the RLC entity is no released or reset, PDCP indicates this (i.e. no PDCP data) to the RLC entity at the time when the last PDCP PDU is submitted to the RLC entity</w:t>
      </w:r>
    </w:p>
    <w:p w14:paraId="33117400" w14:textId="6CE65C4C" w:rsidR="003A7EF3" w:rsidRPr="00D12804" w:rsidRDefault="008E065E" w:rsidP="00D12804">
      <w:pPr>
        <w:rPr>
          <w:b/>
          <w:bCs/>
        </w:rPr>
      </w:pPr>
      <w:r>
        <w:rPr>
          <w:b/>
          <w:bCs/>
        </w:rPr>
        <w:fldChar w:fldCharType="end"/>
      </w:r>
      <w:bookmarkStart w:id="8" w:name="_In-sequence_SDU_delivery"/>
      <w:bookmarkEnd w:id="8"/>
    </w:p>
    <w:sectPr w:rsidR="003A7EF3" w:rsidRPr="00D1280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5E630" w14:textId="77777777" w:rsidR="002456C7" w:rsidRDefault="002456C7">
      <w:r>
        <w:separator/>
      </w:r>
    </w:p>
  </w:endnote>
  <w:endnote w:type="continuationSeparator" w:id="0">
    <w:p w14:paraId="59B9FCD8" w14:textId="77777777" w:rsidR="002456C7" w:rsidRDefault="00245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012DB" w14:textId="7F3176E6"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04AA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04AA7">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E9E3F" w14:textId="77777777" w:rsidR="002456C7" w:rsidRDefault="002456C7">
      <w:r>
        <w:separator/>
      </w:r>
    </w:p>
  </w:footnote>
  <w:footnote w:type="continuationSeparator" w:id="0">
    <w:p w14:paraId="07C89E33" w14:textId="77777777" w:rsidR="002456C7" w:rsidRDefault="00245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B0276"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CF67737"/>
    <w:multiLevelType w:val="hybridMultilevel"/>
    <w:tmpl w:val="89A61A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7"/>
  </w:num>
  <w:num w:numId="4">
    <w:abstractNumId w:val="8"/>
  </w:num>
  <w:num w:numId="5">
    <w:abstractNumId w:val="5"/>
  </w:num>
  <w:num w:numId="6">
    <w:abstractNumId w:val="10"/>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70C6"/>
    <w:rsid w:val="000006E1"/>
    <w:rsid w:val="00002A37"/>
    <w:rsid w:val="00006446"/>
    <w:rsid w:val="00006656"/>
    <w:rsid w:val="00006896"/>
    <w:rsid w:val="00006B58"/>
    <w:rsid w:val="00007CDC"/>
    <w:rsid w:val="00011B28"/>
    <w:rsid w:val="00015D15"/>
    <w:rsid w:val="0002564D"/>
    <w:rsid w:val="00025ECA"/>
    <w:rsid w:val="00027939"/>
    <w:rsid w:val="000325B8"/>
    <w:rsid w:val="00034C15"/>
    <w:rsid w:val="00036BA1"/>
    <w:rsid w:val="000418FA"/>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0F7CA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5E91"/>
    <w:rsid w:val="00137AB5"/>
    <w:rsid w:val="00137F0B"/>
    <w:rsid w:val="00151E23"/>
    <w:rsid w:val="001526E0"/>
    <w:rsid w:val="001551B5"/>
    <w:rsid w:val="001643A8"/>
    <w:rsid w:val="001659C1"/>
    <w:rsid w:val="00173A8E"/>
    <w:rsid w:val="0017590D"/>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4DD6"/>
    <w:rsid w:val="001F54C5"/>
    <w:rsid w:val="001F662C"/>
    <w:rsid w:val="001F7074"/>
    <w:rsid w:val="00200490"/>
    <w:rsid w:val="00201F3A"/>
    <w:rsid w:val="002027D0"/>
    <w:rsid w:val="00203F96"/>
    <w:rsid w:val="002069B2"/>
    <w:rsid w:val="00207FA3"/>
    <w:rsid w:val="00214DA8"/>
    <w:rsid w:val="00215423"/>
    <w:rsid w:val="002158FA"/>
    <w:rsid w:val="00220600"/>
    <w:rsid w:val="002224DB"/>
    <w:rsid w:val="00223FCB"/>
    <w:rsid w:val="002252C3"/>
    <w:rsid w:val="00225C54"/>
    <w:rsid w:val="00230765"/>
    <w:rsid w:val="002319E4"/>
    <w:rsid w:val="00234E0D"/>
    <w:rsid w:val="00235632"/>
    <w:rsid w:val="00235872"/>
    <w:rsid w:val="00241559"/>
    <w:rsid w:val="002435B3"/>
    <w:rsid w:val="002456C7"/>
    <w:rsid w:val="002458EB"/>
    <w:rsid w:val="002500C8"/>
    <w:rsid w:val="00257543"/>
    <w:rsid w:val="002617E7"/>
    <w:rsid w:val="00261FC8"/>
    <w:rsid w:val="00262A66"/>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12C2"/>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4F7F74"/>
    <w:rsid w:val="00506557"/>
    <w:rsid w:val="0050677A"/>
    <w:rsid w:val="005108D8"/>
    <w:rsid w:val="00510C90"/>
    <w:rsid w:val="005116F9"/>
    <w:rsid w:val="005153A7"/>
    <w:rsid w:val="005219CF"/>
    <w:rsid w:val="00531534"/>
    <w:rsid w:val="00532676"/>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AA7"/>
    <w:rsid w:val="00604F14"/>
    <w:rsid w:val="00605F62"/>
    <w:rsid w:val="00611B83"/>
    <w:rsid w:val="00613257"/>
    <w:rsid w:val="00620A71"/>
    <w:rsid w:val="00620D80"/>
    <w:rsid w:val="0062340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F5A"/>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D716E"/>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454"/>
    <w:rsid w:val="007348B1"/>
    <w:rsid w:val="00734B23"/>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3A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370C6"/>
    <w:rsid w:val="00941636"/>
    <w:rsid w:val="00943742"/>
    <w:rsid w:val="00945C05"/>
    <w:rsid w:val="00946945"/>
    <w:rsid w:val="00947713"/>
    <w:rsid w:val="00950DE7"/>
    <w:rsid w:val="00953920"/>
    <w:rsid w:val="00953D47"/>
    <w:rsid w:val="00955852"/>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029E"/>
    <w:rsid w:val="009D4FF0"/>
    <w:rsid w:val="009D703C"/>
    <w:rsid w:val="009D718F"/>
    <w:rsid w:val="009E068F"/>
    <w:rsid w:val="009E14E0"/>
    <w:rsid w:val="009E35DB"/>
    <w:rsid w:val="009E47A3"/>
    <w:rsid w:val="009F08F3"/>
    <w:rsid w:val="009F1ECE"/>
    <w:rsid w:val="009F344F"/>
    <w:rsid w:val="00A048A8"/>
    <w:rsid w:val="00A04F49"/>
    <w:rsid w:val="00A13E54"/>
    <w:rsid w:val="00A14D1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63DE"/>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1B1A"/>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03D"/>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7762"/>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61DB"/>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24C2"/>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04D9A"/>
    <w:rsid w:val="00D10249"/>
    <w:rsid w:val="00D115C3"/>
    <w:rsid w:val="00D11897"/>
    <w:rsid w:val="00D12804"/>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A25D7"/>
    <w:rsid w:val="00DA305E"/>
    <w:rsid w:val="00DA5007"/>
    <w:rsid w:val="00DA5417"/>
    <w:rsid w:val="00DA56E8"/>
    <w:rsid w:val="00DB0A9F"/>
    <w:rsid w:val="00DB377D"/>
    <w:rsid w:val="00DC2907"/>
    <w:rsid w:val="00DC2D36"/>
    <w:rsid w:val="00DC53EF"/>
    <w:rsid w:val="00DD03E2"/>
    <w:rsid w:val="00DE3FC8"/>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0E32"/>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5BA"/>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D44ACB"/>
  <w15:docId w15:val="{5B8C60C5-3197-4F2D-9AB4-7069D7AB1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4AA7"/>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604AA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604AA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04AA7"/>
    <w:pPr>
      <w:numPr>
        <w:ilvl w:val="2"/>
      </w:numPr>
      <w:spacing w:before="120"/>
      <w:outlineLvl w:val="2"/>
    </w:pPr>
    <w:rPr>
      <w:sz w:val="28"/>
      <w:szCs w:val="28"/>
    </w:rPr>
  </w:style>
  <w:style w:type="paragraph" w:styleId="Heading4">
    <w:name w:val="heading 4"/>
    <w:basedOn w:val="Heading3"/>
    <w:next w:val="Normal"/>
    <w:qFormat/>
    <w:rsid w:val="00604AA7"/>
    <w:pPr>
      <w:numPr>
        <w:ilvl w:val="3"/>
      </w:numPr>
      <w:outlineLvl w:val="3"/>
    </w:pPr>
    <w:rPr>
      <w:sz w:val="24"/>
      <w:szCs w:val="24"/>
    </w:rPr>
  </w:style>
  <w:style w:type="paragraph" w:styleId="Heading5">
    <w:name w:val="heading 5"/>
    <w:basedOn w:val="Heading4"/>
    <w:next w:val="Normal"/>
    <w:qFormat/>
    <w:rsid w:val="00604AA7"/>
    <w:pPr>
      <w:numPr>
        <w:ilvl w:val="4"/>
      </w:numPr>
      <w:outlineLvl w:val="4"/>
    </w:pPr>
    <w:rPr>
      <w:sz w:val="22"/>
      <w:szCs w:val="22"/>
    </w:rPr>
  </w:style>
  <w:style w:type="paragraph" w:styleId="Heading6">
    <w:name w:val="heading 6"/>
    <w:basedOn w:val="Normal"/>
    <w:next w:val="Normal"/>
    <w:qFormat/>
    <w:rsid w:val="00604AA7"/>
    <w:pPr>
      <w:keepNext/>
      <w:keepLines/>
      <w:numPr>
        <w:ilvl w:val="5"/>
        <w:numId w:val="1"/>
      </w:numPr>
      <w:spacing w:before="120"/>
      <w:outlineLvl w:val="5"/>
    </w:pPr>
    <w:rPr>
      <w:rFonts w:cs="Arial"/>
    </w:rPr>
  </w:style>
  <w:style w:type="paragraph" w:styleId="Heading7">
    <w:name w:val="heading 7"/>
    <w:basedOn w:val="Normal"/>
    <w:next w:val="Normal"/>
    <w:qFormat/>
    <w:rsid w:val="00604AA7"/>
    <w:pPr>
      <w:keepNext/>
      <w:keepLines/>
      <w:numPr>
        <w:ilvl w:val="6"/>
        <w:numId w:val="1"/>
      </w:numPr>
      <w:spacing w:before="120"/>
      <w:outlineLvl w:val="6"/>
    </w:pPr>
    <w:rPr>
      <w:rFonts w:cs="Arial"/>
    </w:rPr>
  </w:style>
  <w:style w:type="paragraph" w:styleId="Heading8">
    <w:name w:val="heading 8"/>
    <w:basedOn w:val="Heading7"/>
    <w:next w:val="Normal"/>
    <w:qFormat/>
    <w:rsid w:val="00604AA7"/>
    <w:pPr>
      <w:numPr>
        <w:ilvl w:val="7"/>
      </w:numPr>
      <w:outlineLvl w:val="7"/>
    </w:pPr>
  </w:style>
  <w:style w:type="paragraph" w:styleId="Heading9">
    <w:name w:val="heading 9"/>
    <w:basedOn w:val="Heading8"/>
    <w:next w:val="Normal"/>
    <w:qFormat/>
    <w:rsid w:val="00604AA7"/>
    <w:pPr>
      <w:numPr>
        <w:ilvl w:val="8"/>
      </w:numPr>
      <w:outlineLvl w:val="8"/>
    </w:pPr>
  </w:style>
  <w:style w:type="character" w:default="1" w:styleId="DefaultParagraphFont">
    <w:name w:val="Default Paragraph Font"/>
    <w:uiPriority w:val="1"/>
    <w:semiHidden/>
    <w:unhideWhenUsed/>
    <w:rsid w:val="00604AA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4AA7"/>
  </w:style>
  <w:style w:type="paragraph" w:styleId="TOC8">
    <w:name w:val="toc 8"/>
    <w:basedOn w:val="TOC1"/>
    <w:semiHidden/>
    <w:rsid w:val="00604AA7"/>
    <w:pPr>
      <w:spacing w:before="180"/>
      <w:ind w:left="2693" w:hanging="2693"/>
    </w:pPr>
    <w:rPr>
      <w:b w:val="0"/>
      <w:bCs/>
    </w:rPr>
  </w:style>
  <w:style w:type="paragraph" w:styleId="TOC1">
    <w:name w:val="toc 1"/>
    <w:aliases w:val="Observation TOC2"/>
    <w:uiPriority w:val="39"/>
    <w:rsid w:val="00604AA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604AA7"/>
    <w:pPr>
      <w:keepNext/>
      <w:keepLines/>
      <w:spacing w:before="180"/>
      <w:jc w:val="center"/>
    </w:pPr>
  </w:style>
  <w:style w:type="paragraph" w:styleId="Caption">
    <w:name w:val="caption"/>
    <w:basedOn w:val="Normal"/>
    <w:next w:val="Normal"/>
    <w:qFormat/>
    <w:rsid w:val="00604AA7"/>
    <w:pPr>
      <w:spacing w:after="240"/>
      <w:jc w:val="center"/>
    </w:pPr>
    <w:rPr>
      <w:b/>
      <w:bCs/>
    </w:rPr>
  </w:style>
  <w:style w:type="paragraph" w:styleId="TOC5">
    <w:name w:val="toc 5"/>
    <w:aliases w:val="Observation TOC"/>
    <w:basedOn w:val="TOC4"/>
    <w:semiHidden/>
    <w:rsid w:val="00604AA7"/>
    <w:pPr>
      <w:tabs>
        <w:tab w:val="right" w:pos="1701"/>
      </w:tabs>
      <w:ind w:left="1701" w:hanging="1701"/>
    </w:pPr>
  </w:style>
  <w:style w:type="paragraph" w:styleId="TOC4">
    <w:name w:val="toc 4"/>
    <w:basedOn w:val="TOC3"/>
    <w:semiHidden/>
    <w:rsid w:val="00604AA7"/>
    <w:pPr>
      <w:ind w:left="1418" w:hanging="1418"/>
    </w:pPr>
  </w:style>
  <w:style w:type="paragraph" w:styleId="TOC3">
    <w:name w:val="toc 3"/>
    <w:basedOn w:val="TOC2"/>
    <w:semiHidden/>
    <w:rsid w:val="00604AA7"/>
    <w:pPr>
      <w:ind w:left="1134" w:hanging="1134"/>
    </w:pPr>
  </w:style>
  <w:style w:type="paragraph" w:styleId="TOC2">
    <w:name w:val="toc 2"/>
    <w:basedOn w:val="TOC1"/>
    <w:semiHidden/>
    <w:rsid w:val="00604AA7"/>
    <w:pPr>
      <w:keepNext w:val="0"/>
      <w:spacing w:before="0"/>
      <w:ind w:left="851" w:hanging="851"/>
    </w:pPr>
    <w:rPr>
      <w:szCs w:val="20"/>
    </w:rPr>
  </w:style>
  <w:style w:type="paragraph" w:styleId="Index2">
    <w:name w:val="index 2"/>
    <w:basedOn w:val="Index1"/>
    <w:semiHidden/>
    <w:rsid w:val="00604AA7"/>
    <w:pPr>
      <w:ind w:left="284"/>
    </w:pPr>
  </w:style>
  <w:style w:type="paragraph" w:styleId="Index1">
    <w:name w:val="index 1"/>
    <w:basedOn w:val="Normal"/>
    <w:semiHidden/>
    <w:rsid w:val="00604AA7"/>
    <w:pPr>
      <w:keepLines/>
      <w:spacing w:after="0"/>
    </w:pPr>
  </w:style>
  <w:style w:type="paragraph" w:styleId="DocumentMap">
    <w:name w:val="Document Map"/>
    <w:basedOn w:val="Normal"/>
    <w:semiHidden/>
    <w:rsid w:val="00604AA7"/>
    <w:pPr>
      <w:shd w:val="clear" w:color="auto" w:fill="000080"/>
    </w:pPr>
    <w:rPr>
      <w:rFonts w:ascii="Tahoma" w:hAnsi="Tahoma" w:cs="Tahoma"/>
    </w:rPr>
  </w:style>
  <w:style w:type="paragraph" w:styleId="ListNumber2">
    <w:name w:val="List Number 2"/>
    <w:basedOn w:val="ListNumber"/>
    <w:rsid w:val="00604AA7"/>
    <w:pPr>
      <w:ind w:left="851"/>
    </w:pPr>
  </w:style>
  <w:style w:type="paragraph" w:styleId="ListNumber">
    <w:name w:val="List Number"/>
    <w:basedOn w:val="List"/>
    <w:rsid w:val="00604AA7"/>
  </w:style>
  <w:style w:type="paragraph" w:styleId="List">
    <w:name w:val="List"/>
    <w:basedOn w:val="Normal"/>
    <w:rsid w:val="00604AA7"/>
    <w:pPr>
      <w:ind w:left="568" w:hanging="284"/>
    </w:pPr>
  </w:style>
  <w:style w:type="paragraph" w:styleId="Header">
    <w:name w:val="header"/>
    <w:rsid w:val="00604AA7"/>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604AA7"/>
    <w:rPr>
      <w:b/>
      <w:bCs/>
      <w:position w:val="6"/>
      <w:sz w:val="16"/>
      <w:szCs w:val="16"/>
    </w:rPr>
  </w:style>
  <w:style w:type="paragraph" w:styleId="FootnoteText">
    <w:name w:val="footnote text"/>
    <w:basedOn w:val="Normal"/>
    <w:semiHidden/>
    <w:rsid w:val="00604AA7"/>
    <w:pPr>
      <w:keepLines/>
      <w:spacing w:after="0"/>
      <w:ind w:left="454" w:hanging="454"/>
    </w:pPr>
    <w:rPr>
      <w:sz w:val="16"/>
      <w:szCs w:val="16"/>
    </w:rPr>
  </w:style>
  <w:style w:type="paragraph" w:customStyle="1" w:styleId="3GPPHeader">
    <w:name w:val="3GPP_Header"/>
    <w:basedOn w:val="Normal"/>
    <w:rsid w:val="00604AA7"/>
    <w:pPr>
      <w:tabs>
        <w:tab w:val="left" w:pos="1701"/>
        <w:tab w:val="right" w:pos="9639"/>
      </w:tabs>
      <w:spacing w:after="240"/>
    </w:pPr>
    <w:rPr>
      <w:b/>
      <w:sz w:val="24"/>
    </w:rPr>
  </w:style>
  <w:style w:type="paragraph" w:styleId="TOC9">
    <w:name w:val="toc 9"/>
    <w:basedOn w:val="TOC8"/>
    <w:semiHidden/>
    <w:rsid w:val="00604AA7"/>
    <w:pPr>
      <w:ind w:left="1418" w:hanging="1418"/>
    </w:pPr>
  </w:style>
  <w:style w:type="paragraph" w:styleId="TOC6">
    <w:name w:val="toc 6"/>
    <w:basedOn w:val="TOC5"/>
    <w:next w:val="Normal"/>
    <w:semiHidden/>
    <w:rsid w:val="00604AA7"/>
    <w:pPr>
      <w:ind w:left="1985" w:hanging="1985"/>
    </w:pPr>
  </w:style>
  <w:style w:type="paragraph" w:styleId="TOC7">
    <w:name w:val="toc 7"/>
    <w:basedOn w:val="TOC6"/>
    <w:next w:val="Normal"/>
    <w:semiHidden/>
    <w:rsid w:val="00604AA7"/>
    <w:pPr>
      <w:ind w:left="2268" w:hanging="2268"/>
    </w:pPr>
  </w:style>
  <w:style w:type="paragraph" w:styleId="ListBullet2">
    <w:name w:val="List Bullet 2"/>
    <w:basedOn w:val="ListBullet"/>
    <w:rsid w:val="00604AA7"/>
    <w:pPr>
      <w:numPr>
        <w:numId w:val="6"/>
      </w:numPr>
    </w:pPr>
  </w:style>
  <w:style w:type="paragraph" w:styleId="ListBullet">
    <w:name w:val="List Bullet"/>
    <w:basedOn w:val="BodyText"/>
    <w:rsid w:val="00604AA7"/>
    <w:pPr>
      <w:numPr>
        <w:numId w:val="5"/>
      </w:numPr>
    </w:pPr>
  </w:style>
  <w:style w:type="paragraph" w:styleId="ListBullet3">
    <w:name w:val="List Bullet 3"/>
    <w:basedOn w:val="ListBullet2"/>
    <w:rsid w:val="00604AA7"/>
    <w:pPr>
      <w:numPr>
        <w:numId w:val="7"/>
      </w:numPr>
    </w:pPr>
  </w:style>
  <w:style w:type="paragraph" w:customStyle="1" w:styleId="EQ">
    <w:name w:val="EQ"/>
    <w:basedOn w:val="Normal"/>
    <w:next w:val="Normal"/>
    <w:rsid w:val="00604AA7"/>
    <w:pPr>
      <w:keepLines/>
      <w:tabs>
        <w:tab w:val="center" w:pos="4536"/>
        <w:tab w:val="right" w:pos="9072"/>
      </w:tabs>
      <w:spacing w:after="180"/>
      <w:jc w:val="left"/>
    </w:pPr>
    <w:rPr>
      <w:noProof/>
      <w:lang w:eastAsia="en-US"/>
    </w:rPr>
  </w:style>
  <w:style w:type="paragraph" w:styleId="List2">
    <w:name w:val="List 2"/>
    <w:basedOn w:val="List"/>
    <w:rsid w:val="00604AA7"/>
    <w:pPr>
      <w:ind w:left="851"/>
    </w:pPr>
  </w:style>
  <w:style w:type="paragraph" w:styleId="List3">
    <w:name w:val="List 3"/>
    <w:basedOn w:val="List2"/>
    <w:rsid w:val="00604AA7"/>
    <w:pPr>
      <w:ind w:left="1135"/>
    </w:pPr>
  </w:style>
  <w:style w:type="paragraph" w:styleId="List4">
    <w:name w:val="List 4"/>
    <w:basedOn w:val="List3"/>
    <w:rsid w:val="00604AA7"/>
    <w:pPr>
      <w:ind w:left="1418"/>
    </w:pPr>
  </w:style>
  <w:style w:type="paragraph" w:styleId="List5">
    <w:name w:val="List 5"/>
    <w:basedOn w:val="List4"/>
    <w:rsid w:val="00604AA7"/>
    <w:pPr>
      <w:ind w:left="1702"/>
    </w:pPr>
  </w:style>
  <w:style w:type="paragraph" w:customStyle="1" w:styleId="EditorsNote">
    <w:name w:val="Editor's Note"/>
    <w:basedOn w:val="Normal"/>
    <w:rsid w:val="00604AA7"/>
    <w:pPr>
      <w:keepLines/>
      <w:spacing w:after="180"/>
      <w:ind w:left="1135" w:hanging="851"/>
      <w:jc w:val="left"/>
    </w:pPr>
    <w:rPr>
      <w:color w:val="FF0000"/>
      <w:lang w:eastAsia="en-US"/>
    </w:rPr>
  </w:style>
  <w:style w:type="paragraph" w:styleId="ListBullet4">
    <w:name w:val="List Bullet 4"/>
    <w:basedOn w:val="ListBullet3"/>
    <w:rsid w:val="00604AA7"/>
    <w:pPr>
      <w:numPr>
        <w:numId w:val="8"/>
      </w:numPr>
    </w:pPr>
  </w:style>
  <w:style w:type="paragraph" w:styleId="ListBullet5">
    <w:name w:val="List Bullet 5"/>
    <w:basedOn w:val="ListBullet4"/>
    <w:rsid w:val="00604AA7"/>
    <w:pPr>
      <w:numPr>
        <w:numId w:val="4"/>
      </w:numPr>
    </w:pPr>
  </w:style>
  <w:style w:type="paragraph" w:styleId="Footer">
    <w:name w:val="footer"/>
    <w:basedOn w:val="Header"/>
    <w:semiHidden/>
    <w:rsid w:val="00604AA7"/>
    <w:pPr>
      <w:jc w:val="center"/>
    </w:pPr>
    <w:rPr>
      <w:i/>
      <w:iCs/>
    </w:rPr>
  </w:style>
  <w:style w:type="paragraph" w:customStyle="1" w:styleId="Reference">
    <w:name w:val="Reference"/>
    <w:basedOn w:val="Normal"/>
    <w:rsid w:val="00604AA7"/>
    <w:pPr>
      <w:numPr>
        <w:numId w:val="2"/>
      </w:numPr>
    </w:pPr>
  </w:style>
  <w:style w:type="paragraph" w:styleId="BalloonText">
    <w:name w:val="Balloon Text"/>
    <w:basedOn w:val="Normal"/>
    <w:semiHidden/>
    <w:rsid w:val="00604AA7"/>
    <w:rPr>
      <w:rFonts w:ascii="Tahoma" w:hAnsi="Tahoma" w:cs="Tahoma"/>
      <w:sz w:val="16"/>
      <w:szCs w:val="16"/>
    </w:rPr>
  </w:style>
  <w:style w:type="character" w:styleId="PageNumber">
    <w:name w:val="page number"/>
    <w:semiHidden/>
    <w:rsid w:val="00604AA7"/>
  </w:style>
  <w:style w:type="paragraph" w:styleId="BodyText">
    <w:name w:val="Body Text"/>
    <w:basedOn w:val="Normal"/>
    <w:link w:val="BodyTextChar"/>
    <w:rsid w:val="00604AA7"/>
  </w:style>
  <w:style w:type="character" w:styleId="Hyperlink">
    <w:name w:val="Hyperlink"/>
    <w:uiPriority w:val="99"/>
    <w:rsid w:val="00604AA7"/>
    <w:rPr>
      <w:color w:val="0000FF"/>
      <w:u w:val="single"/>
      <w:lang w:val="en-GB"/>
    </w:rPr>
  </w:style>
  <w:style w:type="character" w:styleId="FollowedHyperlink">
    <w:name w:val="FollowedHyperlink"/>
    <w:semiHidden/>
    <w:rsid w:val="00604AA7"/>
    <w:rPr>
      <w:color w:val="FF0000"/>
      <w:u w:val="single"/>
    </w:rPr>
  </w:style>
  <w:style w:type="character" w:styleId="CommentReference">
    <w:name w:val="annotation reference"/>
    <w:semiHidden/>
    <w:rsid w:val="00604AA7"/>
    <w:rPr>
      <w:sz w:val="16"/>
      <w:szCs w:val="16"/>
    </w:rPr>
  </w:style>
  <w:style w:type="paragraph" w:styleId="CommentText">
    <w:name w:val="annotation text"/>
    <w:basedOn w:val="Normal"/>
    <w:semiHidden/>
    <w:rsid w:val="00604AA7"/>
  </w:style>
  <w:style w:type="paragraph" w:styleId="CommentSubject">
    <w:name w:val="annotation subject"/>
    <w:basedOn w:val="CommentText"/>
    <w:next w:val="CommentText"/>
    <w:semiHidden/>
    <w:rsid w:val="00604AA7"/>
    <w:rPr>
      <w:b/>
      <w:bCs/>
    </w:rPr>
  </w:style>
  <w:style w:type="character" w:customStyle="1" w:styleId="Heading1Char">
    <w:name w:val="Heading 1 Char"/>
    <w:link w:val="Heading1"/>
    <w:rsid w:val="00604AA7"/>
    <w:rPr>
      <w:rFonts w:ascii="Arial" w:hAnsi="Arial" w:cs="Arial"/>
      <w:sz w:val="36"/>
      <w:szCs w:val="36"/>
      <w:lang w:val="en-GB"/>
    </w:rPr>
  </w:style>
  <w:style w:type="paragraph" w:customStyle="1" w:styleId="B1">
    <w:name w:val="B1"/>
    <w:basedOn w:val="List"/>
    <w:rsid w:val="00604AA7"/>
    <w:pPr>
      <w:spacing w:after="180"/>
      <w:jc w:val="left"/>
    </w:pPr>
    <w:rPr>
      <w:lang w:eastAsia="en-US"/>
    </w:rPr>
  </w:style>
  <w:style w:type="paragraph" w:customStyle="1" w:styleId="B2">
    <w:name w:val="B2"/>
    <w:basedOn w:val="List2"/>
    <w:rsid w:val="00604AA7"/>
    <w:pPr>
      <w:spacing w:after="180"/>
      <w:jc w:val="left"/>
    </w:pPr>
    <w:rPr>
      <w:lang w:eastAsia="en-US"/>
    </w:rPr>
  </w:style>
  <w:style w:type="paragraph" w:customStyle="1" w:styleId="B3">
    <w:name w:val="B3"/>
    <w:basedOn w:val="List3"/>
    <w:rsid w:val="00604AA7"/>
    <w:pPr>
      <w:spacing w:after="180"/>
      <w:jc w:val="left"/>
    </w:pPr>
    <w:rPr>
      <w:lang w:eastAsia="en-US"/>
    </w:rPr>
  </w:style>
  <w:style w:type="paragraph" w:customStyle="1" w:styleId="B4">
    <w:name w:val="B4"/>
    <w:basedOn w:val="List4"/>
    <w:rsid w:val="00604AA7"/>
    <w:pPr>
      <w:spacing w:after="180"/>
      <w:jc w:val="left"/>
    </w:pPr>
    <w:rPr>
      <w:lang w:eastAsia="en-US"/>
    </w:rPr>
  </w:style>
  <w:style w:type="paragraph" w:customStyle="1" w:styleId="Proposal">
    <w:name w:val="Proposal"/>
    <w:basedOn w:val="Normal"/>
    <w:rsid w:val="00604AA7"/>
    <w:pPr>
      <w:numPr>
        <w:numId w:val="3"/>
      </w:numPr>
      <w:tabs>
        <w:tab w:val="clear" w:pos="1304"/>
        <w:tab w:val="left" w:pos="1701"/>
      </w:tabs>
      <w:ind w:left="1701" w:hanging="1701"/>
    </w:pPr>
    <w:rPr>
      <w:b/>
      <w:bCs/>
    </w:rPr>
  </w:style>
  <w:style w:type="character" w:customStyle="1" w:styleId="BodyTextChar">
    <w:name w:val="Body Text Char"/>
    <w:link w:val="BodyText"/>
    <w:rsid w:val="00604AA7"/>
    <w:rPr>
      <w:rFonts w:ascii="Arial" w:hAnsi="Arial"/>
      <w:lang w:val="en-GB"/>
    </w:rPr>
  </w:style>
  <w:style w:type="paragraph" w:customStyle="1" w:styleId="B5">
    <w:name w:val="B5"/>
    <w:basedOn w:val="List5"/>
    <w:rsid w:val="00604AA7"/>
    <w:pPr>
      <w:spacing w:after="180"/>
      <w:jc w:val="left"/>
    </w:pPr>
    <w:rPr>
      <w:lang w:eastAsia="en-US"/>
    </w:rPr>
  </w:style>
  <w:style w:type="paragraph" w:customStyle="1" w:styleId="EX">
    <w:name w:val="EX"/>
    <w:basedOn w:val="Normal"/>
    <w:rsid w:val="00604AA7"/>
    <w:pPr>
      <w:keepLines/>
      <w:spacing w:after="180"/>
      <w:ind w:left="1702" w:hanging="1418"/>
      <w:jc w:val="left"/>
    </w:pPr>
    <w:rPr>
      <w:lang w:eastAsia="en-US"/>
    </w:rPr>
  </w:style>
  <w:style w:type="paragraph" w:customStyle="1" w:styleId="EW">
    <w:name w:val="EW"/>
    <w:basedOn w:val="EX"/>
    <w:rsid w:val="00604AA7"/>
    <w:pPr>
      <w:spacing w:after="0"/>
    </w:pPr>
  </w:style>
  <w:style w:type="paragraph" w:customStyle="1" w:styleId="TAL">
    <w:name w:val="TAL"/>
    <w:basedOn w:val="Normal"/>
    <w:rsid w:val="00604AA7"/>
    <w:pPr>
      <w:keepNext/>
      <w:keepLines/>
      <w:spacing w:after="0"/>
      <w:jc w:val="left"/>
    </w:pPr>
    <w:rPr>
      <w:sz w:val="18"/>
      <w:lang w:eastAsia="en-US"/>
    </w:rPr>
  </w:style>
  <w:style w:type="paragraph" w:customStyle="1" w:styleId="TAC">
    <w:name w:val="TAC"/>
    <w:basedOn w:val="TAL"/>
    <w:rsid w:val="00604AA7"/>
    <w:pPr>
      <w:jc w:val="center"/>
    </w:pPr>
  </w:style>
  <w:style w:type="paragraph" w:customStyle="1" w:styleId="TAH">
    <w:name w:val="TAH"/>
    <w:basedOn w:val="TAC"/>
    <w:rsid w:val="00604AA7"/>
    <w:rPr>
      <w:b/>
    </w:rPr>
  </w:style>
  <w:style w:type="paragraph" w:customStyle="1" w:styleId="TAN">
    <w:name w:val="TAN"/>
    <w:basedOn w:val="TAL"/>
    <w:rsid w:val="00604AA7"/>
    <w:pPr>
      <w:ind w:left="851" w:hanging="851"/>
    </w:pPr>
  </w:style>
  <w:style w:type="paragraph" w:customStyle="1" w:styleId="TAR">
    <w:name w:val="TAR"/>
    <w:basedOn w:val="TAL"/>
    <w:rsid w:val="00604AA7"/>
    <w:pPr>
      <w:jc w:val="right"/>
    </w:pPr>
  </w:style>
  <w:style w:type="paragraph" w:customStyle="1" w:styleId="TH">
    <w:name w:val="TH"/>
    <w:basedOn w:val="Normal"/>
    <w:rsid w:val="00604AA7"/>
    <w:pPr>
      <w:keepNext/>
      <w:keepLines/>
      <w:spacing w:before="60" w:after="180"/>
      <w:jc w:val="center"/>
    </w:pPr>
    <w:rPr>
      <w:b/>
      <w:lang w:eastAsia="en-US"/>
    </w:rPr>
  </w:style>
  <w:style w:type="paragraph" w:customStyle="1" w:styleId="TF">
    <w:name w:val="TF"/>
    <w:basedOn w:val="TH"/>
    <w:rsid w:val="00604AA7"/>
    <w:pPr>
      <w:keepNext w:val="0"/>
      <w:spacing w:before="0" w:after="240"/>
    </w:pPr>
  </w:style>
  <w:style w:type="paragraph" w:customStyle="1" w:styleId="TT">
    <w:name w:val="TT"/>
    <w:basedOn w:val="Heading1"/>
    <w:next w:val="Normal"/>
    <w:rsid w:val="00604AA7"/>
    <w:pPr>
      <w:numPr>
        <w:numId w:val="0"/>
      </w:numPr>
      <w:ind w:left="1134" w:hanging="1134"/>
      <w:outlineLvl w:val="9"/>
    </w:pPr>
    <w:rPr>
      <w:rFonts w:cs="Times New Roman"/>
      <w:szCs w:val="20"/>
      <w:lang w:eastAsia="en-US"/>
    </w:rPr>
  </w:style>
  <w:style w:type="paragraph" w:customStyle="1" w:styleId="ZA">
    <w:name w:val="ZA"/>
    <w:rsid w:val="00604A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04A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604AA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604AA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604AA7"/>
  </w:style>
  <w:style w:type="paragraph" w:customStyle="1" w:styleId="ZH">
    <w:name w:val="ZH"/>
    <w:rsid w:val="00604AA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604AA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604AA7"/>
    <w:pPr>
      <w:framePr w:hRule="auto" w:wrap="notBeside" w:y="852"/>
    </w:pPr>
    <w:rPr>
      <w:i w:val="0"/>
      <w:sz w:val="40"/>
    </w:rPr>
  </w:style>
  <w:style w:type="paragraph" w:customStyle="1" w:styleId="ZU">
    <w:name w:val="ZU"/>
    <w:rsid w:val="00604A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604AA7"/>
    <w:pPr>
      <w:framePr w:wrap="notBeside" w:y="16161"/>
    </w:pPr>
  </w:style>
  <w:style w:type="paragraph" w:customStyle="1" w:styleId="FP">
    <w:name w:val="FP"/>
    <w:basedOn w:val="Normal"/>
    <w:rsid w:val="00604AA7"/>
    <w:pPr>
      <w:spacing w:after="0"/>
      <w:jc w:val="left"/>
    </w:pPr>
    <w:rPr>
      <w:lang w:eastAsia="en-US"/>
    </w:rPr>
  </w:style>
  <w:style w:type="paragraph" w:customStyle="1" w:styleId="Observation">
    <w:name w:val="Observation"/>
    <w:basedOn w:val="Proposal"/>
    <w:qFormat/>
    <w:rsid w:val="00604AA7"/>
    <w:pPr>
      <w:numPr>
        <w:numId w:val="13"/>
      </w:numPr>
      <w:ind w:left="1701" w:hanging="1701"/>
    </w:pPr>
  </w:style>
  <w:style w:type="paragraph" w:styleId="TableofFigures">
    <w:name w:val="table of figures"/>
    <w:basedOn w:val="Normal"/>
    <w:next w:val="Normal"/>
    <w:uiPriority w:val="99"/>
    <w:rsid w:val="00604AA7"/>
    <w:pPr>
      <w:ind w:left="1418" w:hanging="1418"/>
      <w:jc w:val="left"/>
    </w:pPr>
    <w:rPr>
      <w:b/>
    </w:rPr>
  </w:style>
  <w:style w:type="paragraph" w:customStyle="1" w:styleId="CRCoverPage">
    <w:name w:val="CR Cover Page"/>
    <w:rsid w:val="00604AA7"/>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ordud\Desktop\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5NUHHDQN7SK2-1476151046-22330</_dlc_DocId>
    <_dlc_DocIdUrl xmlns="f166a696-7b5b-4ccd-9f0c-ffde0cceec81">
      <Url>https://ericsson.sharepoint.com/sites/star/_layouts/15/DocIdRedir.aspx?ID=5NUHHDQN7SK2-1476151046-22330</Url>
      <Description>5NUHHDQN7SK2-1476151046-22330</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12935C-7C36-4600-9204-DEF3A5A0DB78}">
  <ds:schemaRefs>
    <ds:schemaRef ds:uri="http://www.w3.org/XML/1998/namespace"/>
    <ds:schemaRef ds:uri="http://purl.org/dc/dcmitype/"/>
    <ds:schemaRef ds:uri="f166a696-7b5b-4ccd-9f0c-ffde0cceec81"/>
    <ds:schemaRef ds:uri="http://schemas.microsoft.com/office/infopath/2007/PartnerControls"/>
    <ds:schemaRef ds:uri="http://purl.org/dc/terms/"/>
    <ds:schemaRef ds:uri="http://schemas.openxmlformats.org/package/2006/metadata/core-properties"/>
    <ds:schemaRef ds:uri="http://purl.org/dc/elements/1.1/"/>
    <ds:schemaRef ds:uri="http://schemas.microsoft.com/office/2006/documentManagement/types"/>
    <ds:schemaRef ds:uri="d8762117-8292-4133-b1c7-eab5c6487cfd"/>
    <ds:schemaRef ds:uri="http://schemas.microsoft.com/sharepoint/v4"/>
    <ds:schemaRef ds:uri="611109f9-ed58-4498-a270-1fb2086a5321"/>
    <ds:schemaRef ds:uri="http://schemas.microsoft.com/office/2006/metadata/properties"/>
  </ds:schemaRefs>
</ds:datastoreItem>
</file>

<file path=customXml/itemProps2.xml><?xml version="1.0" encoding="utf-8"?>
<ds:datastoreItem xmlns:ds="http://schemas.openxmlformats.org/officeDocument/2006/customXml" ds:itemID="{FEC1D24C-B26E-4D99-AD7A-61809EF540DB}">
  <ds:schemaRefs>
    <ds:schemaRef ds:uri="http://schemas.microsoft.com/sharepoint/v3/contenttype/forms"/>
  </ds:schemaRefs>
</ds:datastoreItem>
</file>

<file path=customXml/itemProps3.xml><?xml version="1.0" encoding="utf-8"?>
<ds:datastoreItem xmlns:ds="http://schemas.openxmlformats.org/officeDocument/2006/customXml" ds:itemID="{AE7CF623-DA01-423B-A8F2-0024E7F152B7}">
  <ds:schemaRefs>
    <ds:schemaRef ds:uri="http://schemas.microsoft.com/sharepoint/events"/>
  </ds:schemaRefs>
</ds:datastoreItem>
</file>

<file path=customXml/itemProps4.xml><?xml version="1.0" encoding="utf-8"?>
<ds:datastoreItem xmlns:ds="http://schemas.openxmlformats.org/officeDocument/2006/customXml" ds:itemID="{562A05C7-5457-47E0-9A97-3198A0DA843B}">
  <ds:schemaRefs>
    <ds:schemaRef ds:uri="Microsoft.SharePoint.Taxonomy.ContentTypeSync"/>
  </ds:schemaRefs>
</ds:datastoreItem>
</file>

<file path=customXml/itemProps5.xml><?xml version="1.0" encoding="utf-8"?>
<ds:datastoreItem xmlns:ds="http://schemas.openxmlformats.org/officeDocument/2006/customXml" ds:itemID="{BF168999-18CF-4069-8E22-B39FB64BCD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ACBC184-2BCD-4651-A4F1-1EC61DCC2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0</TotalTime>
  <Pages>3</Pages>
  <Words>854</Words>
  <Characters>4872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Ericsson</cp:lastModifiedBy>
  <cp:revision>21</cp:revision>
  <cp:lastPrinted>2008-01-31T06:09:00Z</cp:lastPrinted>
  <dcterms:created xsi:type="dcterms:W3CDTF">2018-04-30T08:44:00Z</dcterms:created>
  <dcterms:modified xsi:type="dcterms:W3CDTF">2018-05-09T15:27:00Z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_dlc_DocIdItemGuid">
    <vt:lpwstr>3136164b-a709-4c5e-b77b-446d077475a1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